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40"/>
        <w:jc w:val="center"/>
        <w:rPr/>
      </w:pPr>
      <w:r>
        <w:rPr>
          <w:b/>
          <w:bCs/>
          <w:color w:val="1F3A5F"/>
          <w:sz w:val="28"/>
          <w:szCs w:val="28"/>
        </w:rPr>
        <w:t>SOFTLINE</w:t>
      </w:r>
    </w:p>
    <w:p>
      <w:pPr>
        <w:pStyle w:val="Heading1"/>
        <w:jc w:val="center"/>
        <w:rPr/>
      </w:pPr>
      <w:bookmarkStart w:id="0" w:name="__RefHeading___Toc88_2122481413"/>
      <w:bookmarkEnd w:id="0"/>
      <w:r>
        <w:rPr/>
        <w:t>Politique cookies</w:t>
      </w:r>
    </w:p>
    <w:p>
      <w:pPr>
        <w:pStyle w:val="Normal"/>
        <w:spacing w:before="0" w:after="40"/>
        <w:jc w:val="center"/>
        <w:rPr/>
      </w:pPr>
      <w:r>
        <w:rPr>
          <w:i/>
          <w:iCs/>
          <w:color w:val="595959"/>
        </w:rPr>
        <w:t>Article 82 de la loi Informatique et Libertés</w:t>
      </w:r>
    </w:p>
    <w:p>
      <w:pPr>
        <w:pStyle w:val="Normal"/>
        <w:spacing w:before="0" w:after="40"/>
        <w:jc w:val="center"/>
        <w:rPr/>
      </w:pPr>
      <w:r>
        <w:rPr>
          <w:sz w:val="20"/>
          <w:szCs w:val="20"/>
        </w:rPr>
        <w:t>Site : softline-ia.fr</w:t>
      </w:r>
    </w:p>
    <w:p>
      <w:pPr>
        <w:pStyle w:val="Normal"/>
        <w:spacing w:before="0" w:after="240"/>
        <w:jc w:val="center"/>
        <w:rPr/>
      </w:pPr>
      <w:r>
        <w:rPr>
          <w:color w:val="595959"/>
          <w:sz w:val="18"/>
          <w:szCs w:val="18"/>
        </w:rPr>
        <w:t>v1.</w:t>
      </w:r>
      <w:r>
        <w:rPr>
          <w:color w:val="595959"/>
          <w:sz w:val="18"/>
          <w:szCs w:val="18"/>
        </w:rPr>
        <w:t>2</w:t>
      </w:r>
      <w:r>
        <w:rPr>
          <w:color w:val="595959"/>
          <w:sz w:val="18"/>
          <w:szCs w:val="18"/>
        </w:rPr>
        <w:t xml:space="preserve"> — Dernière mise à jour : </w:t>
      </w:r>
      <w:r>
        <w:rPr>
          <w:color w:val="595959"/>
          <w:sz w:val="18"/>
          <w:szCs w:val="18"/>
        </w:rPr>
        <w:t>20</w:t>
      </w:r>
      <w:r>
        <w:rPr>
          <w:color w:val="595959"/>
          <w:sz w:val="18"/>
          <w:szCs w:val="18"/>
        </w:rPr>
        <w:t xml:space="preserve"> </w:t>
      </w:r>
      <w:r>
        <w:rPr>
          <w:color w:val="595959"/>
          <w:sz w:val="18"/>
          <w:szCs w:val="18"/>
        </w:rPr>
        <w:t>décembre</w:t>
      </w:r>
      <w:r>
        <w:rPr>
          <w:color w:val="595959"/>
          <w:sz w:val="18"/>
          <w:szCs w:val="18"/>
        </w:rPr>
        <w:t xml:space="preserve"> 202</w:t>
      </w:r>
      <w:r>
        <w:rPr>
          <w:color w:val="595959"/>
          <w:sz w:val="18"/>
          <w:szCs w:val="18"/>
        </w:rPr>
        <w:t>5</w:t>
      </w:r>
    </w:p>
    <w:p>
      <w:pPr>
        <w:pStyle w:val="Normal"/>
        <w:pBdr>
          <w:bottom w:val="single" w:sz="12" w:space="1" w:color="1F3A5F"/>
        </w:pBdr>
        <w:spacing w:before="0" w:after="240"/>
        <w:rPr/>
      </w:pPr>
      <w:r>
        <w:rPr/>
      </w:r>
    </w:p>
    <w:p>
      <w:pPr>
        <w:pStyle w:val="Heading2"/>
        <w:rPr/>
      </w:pPr>
      <w:bookmarkStart w:id="1" w:name="__RefHeading___Toc90_2122481413"/>
      <w:bookmarkEnd w:id="1"/>
      <w:r>
        <w:rPr/>
        <w:t>Sommaire</w:t>
      </w:r>
    </w:p>
    <w:sdt>
      <w:sdtPr>
        <w:docPartObj>
          <w:docPartGallery w:val="Table of Contents"/>
          <w:docPartUnique w:val="true"/>
        </w:docPartObj>
      </w:sdtPr>
      <w:sdtContent>
        <w:p>
          <w:pPr>
            <w:pStyle w:val="TOC1"/>
            <w:rPr/>
          </w:pPr>
          <w:r>
            <w:fldChar w:fldCharType="begin"/>
          </w:r>
          <w:r>
            <w:rPr>
              <w:rStyle w:val="Sautdindex"/>
            </w:rPr>
            <w:instrText xml:space="preserve"> TOC \o "1-2" \h</w:instrText>
          </w:r>
          <w:r>
            <w:rPr>
              <w:rStyle w:val="Sautdindex"/>
            </w:rPr>
            <w:fldChar w:fldCharType="separate"/>
          </w:r>
          <w:hyperlink w:anchor="__RefHeading___Toc88_2122481413">
            <w:r>
              <w:rPr>
                <w:rStyle w:val="Sautdindex"/>
              </w:rPr>
              <w:t>Politique cookies</w:t>
              <w:tab/>
              <w:t>1</w:t>
            </w:r>
          </w:hyperlink>
        </w:p>
        <w:p>
          <w:pPr>
            <w:pStyle w:val="TOC2"/>
            <w:tabs>
              <w:tab w:val="clear" w:pos="8743"/>
              <w:tab w:val="right" w:pos="9026" w:leader="dot"/>
            </w:tabs>
            <w:rPr/>
          </w:pPr>
          <w:hyperlink w:anchor="__RefHeading___Toc90_2122481413">
            <w:r>
              <w:rPr>
                <w:rStyle w:val="Sautdindex"/>
              </w:rPr>
              <w:t>Sommaire</w:t>
              <w:tab/>
              <w:t>1</w:t>
            </w:r>
          </w:hyperlink>
        </w:p>
        <w:p>
          <w:pPr>
            <w:pStyle w:val="TOC2"/>
            <w:tabs>
              <w:tab w:val="clear" w:pos="8743"/>
              <w:tab w:val="right" w:pos="9026" w:leader="dot"/>
            </w:tabs>
            <w:rPr/>
          </w:pPr>
          <w:hyperlink w:anchor="__RefHeading___Toc92_2122481413">
            <w:r>
              <w:rPr>
                <w:rStyle w:val="Sautdindex"/>
              </w:rPr>
              <w:t>Article 1 — Qu'est-ce qu'un cookie ?</w:t>
              <w:tab/>
              <w:t>2</w:t>
            </w:r>
          </w:hyperlink>
        </w:p>
        <w:p>
          <w:pPr>
            <w:pStyle w:val="TOC2"/>
            <w:tabs>
              <w:tab w:val="clear" w:pos="8743"/>
              <w:tab w:val="right" w:pos="9026" w:leader="dot"/>
            </w:tabs>
            <w:rPr/>
          </w:pPr>
          <w:hyperlink w:anchor="__RefHeading___Toc94_2122481413">
            <w:r>
              <w:rPr>
                <w:rStyle w:val="Sautdindex"/>
              </w:rPr>
              <w:t>Article 2 — Cookies utilisés sur softline-ia.fr</w:t>
              <w:tab/>
              <w:t>2</w:t>
            </w:r>
          </w:hyperlink>
        </w:p>
        <w:p>
          <w:pPr>
            <w:pStyle w:val="TOC2"/>
            <w:tabs>
              <w:tab w:val="clear" w:pos="8743"/>
              <w:tab w:val="right" w:pos="9026" w:leader="dot"/>
            </w:tabs>
            <w:rPr/>
          </w:pPr>
          <w:hyperlink w:anchor="__RefHeading___Toc96_2122481413">
            <w:r>
              <w:rPr>
                <w:rStyle w:val="Sautdindex"/>
              </w:rPr>
              <w:t>Article 3 — Consentement</w:t>
              <w:tab/>
              <w:t>2</w:t>
            </w:r>
          </w:hyperlink>
        </w:p>
        <w:p>
          <w:pPr>
            <w:pStyle w:val="TOC2"/>
            <w:tabs>
              <w:tab w:val="clear" w:pos="8743"/>
              <w:tab w:val="right" w:pos="9026" w:leader="dot"/>
            </w:tabs>
            <w:rPr/>
          </w:pPr>
          <w:hyperlink w:anchor="__RefHeading___Toc98_2122481413">
            <w:r>
              <w:rPr>
                <w:rStyle w:val="Sautdindex"/>
              </w:rPr>
              <w:t>Article 4 — Gérer ou désactiver les cookies</w:t>
              <w:tab/>
              <w:t>2</w:t>
            </w:r>
          </w:hyperlink>
        </w:p>
        <w:p>
          <w:pPr>
            <w:pStyle w:val="TOC2"/>
            <w:tabs>
              <w:tab w:val="clear" w:pos="8743"/>
              <w:tab w:val="right" w:pos="9026" w:leader="dot"/>
            </w:tabs>
            <w:rPr/>
          </w:pPr>
          <w:hyperlink w:anchor="__RefHeading___Toc100_2122481413">
            <w:r>
              <w:rPr>
                <w:rStyle w:val="Sautdindex"/>
              </w:rPr>
              <w:t>Article 5 — Mise à jour</w:t>
              <w:tab/>
              <w:t>2</w:t>
            </w:r>
          </w:hyperlink>
          <w:r>
            <w:rPr>
              <w:rStyle w:val="Sautdindex"/>
            </w:rPr>
            <w:fldChar w:fldCharType="end"/>
          </w:r>
        </w:p>
      </w:sdtContent>
    </w:sdt>
    <w:p>
      <w:pPr>
        <w:pStyle w:val="Normal"/>
        <w:rPr/>
      </w:pPr>
      <w:r>
        <w:rPr/>
      </w:r>
    </w:p>
    <w:p>
      <w:pPr>
        <w:pStyle w:val="Normal"/>
        <w:spacing w:before="0" w:after="200"/>
        <w:rPr/>
      </w:pPr>
      <w:r>
        <w:rPr>
          <w:i/>
          <w:iCs/>
          <w:color w:val="808080"/>
          <w:sz w:val="18"/>
          <w:szCs w:val="18"/>
        </w:rPr>
        <w:t>(Dans Word : clic droit sur le sommaire → « Mettre à jour les champs » pour afficher les numéros de page.)</w:t>
      </w:r>
    </w:p>
    <w:p>
      <w:pPr>
        <w:pStyle w:val="Normal"/>
        <w:rPr/>
      </w:pPr>
      <w:r>
        <w:rPr/>
      </w:r>
      <w:r>
        <w:br w:type="page"/>
      </w:r>
    </w:p>
    <w:p>
      <w:pPr>
        <w:pStyle w:val="Heading2"/>
        <w:spacing w:before="0" w:after="120"/>
        <w:rPr/>
      </w:pPr>
      <w:bookmarkStart w:id="2" w:name="__RefHeading___Toc92_2122481413"/>
      <w:bookmarkEnd w:id="2"/>
      <w:r>
        <w:rPr/>
        <w:t>Article 1 — Qu'est-ce qu'un cookie ?</w:t>
      </w:r>
    </w:p>
    <w:p>
      <w:pPr>
        <w:pStyle w:val="Normal"/>
        <w:spacing w:lineRule="exact" w:line="276" w:before="0" w:after="120"/>
        <w:jc w:val="both"/>
        <w:rPr/>
      </w:pPr>
      <w:r>
        <w:rPr/>
        <w:t>Un cookie est un petit fichier texte déposé sur le terminal de l'utilisateur (ordinateur, smartphone, tablette) lors de la consultation d'un site, et lu lors des visites ultérieures. Les cookies permettent notamment d'assurer le bon fonctionnement technique du site, de mémoriser des préférences ou de mesurer l'audience.</w:t>
      </w:r>
    </w:p>
    <w:p>
      <w:pPr>
        <w:pStyle w:val="Heading2"/>
        <w:rPr/>
      </w:pPr>
      <w:bookmarkStart w:id="3" w:name="__RefHeading___Toc94_2122481413"/>
      <w:bookmarkEnd w:id="3"/>
      <w:r>
        <w:rPr/>
        <w:t>Article 2 — Cookies utilisés sur softline-ia.fr</w:t>
      </w:r>
    </w:p>
    <w:p>
      <w:pPr>
        <w:pStyle w:val="Normal"/>
        <w:spacing w:lineRule="exact" w:line="276" w:before="0" w:after="120"/>
        <w:jc w:val="both"/>
        <w:rPr/>
      </w:pPr>
      <w:r>
        <w:rPr>
          <w:b/>
          <w:bCs/>
        </w:rPr>
        <w:t xml:space="preserve">Configuration de la V1 : </w:t>
      </w:r>
      <w:r>
        <w:rPr/>
        <w:t>le Site n'utilise que des cookies strictement nécessaires à son fonctionnement. Aucun cookie de mesure d'audience, de publicité ou de suivi tiers n'est déposé.</w:t>
      </w:r>
    </w:p>
    <w:tbl>
      <w:tblPr>
        <w:tblW w:w="9026" w:type="dxa"/>
        <w:jc w:val="left"/>
        <w:tblInd w:w="0" w:type="dxa"/>
        <w:tblLayout w:type="fixed"/>
        <w:tblCellMar>
          <w:top w:w="80" w:type="dxa"/>
          <w:left w:w="120" w:type="dxa"/>
          <w:bottom w:w="80" w:type="dxa"/>
          <w:right w:w="120" w:type="dxa"/>
        </w:tblCellMar>
      </w:tblPr>
      <w:tblGrid>
        <w:gridCol w:w="2600"/>
        <w:gridCol w:w="3200"/>
        <w:gridCol w:w="3226"/>
      </w:tblGrid>
      <w:tr>
        <w:trPr>
          <w:tblHeader w:val="true"/>
        </w:trPr>
        <w:tc>
          <w:tcPr>
            <w:tcW w:w="2600"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Catégorie</w:t>
            </w:r>
          </w:p>
        </w:tc>
        <w:tc>
          <w:tcPr>
            <w:tcW w:w="3200"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Finalité</w:t>
            </w:r>
          </w:p>
        </w:tc>
        <w:tc>
          <w:tcPr>
            <w:tcW w:w="3226"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Durée</w:t>
            </w:r>
          </w:p>
        </w:tc>
      </w:tr>
      <w:tr>
        <w:trPr/>
        <w:tc>
          <w:tcPr>
            <w:tcW w:w="26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Strictement nécessaires</w:t>
            </w:r>
          </w:p>
        </w:tc>
        <w:tc>
          <w:tcPr>
            <w:tcW w:w="32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Fonctionnement du Site, sécurité, équilibrage de charge</w:t>
            </w:r>
          </w:p>
        </w:tc>
        <w:tc>
          <w:tcPr>
            <w:tcW w:w="32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Session / durée technique</w:t>
            </w:r>
          </w:p>
        </w:tc>
      </w:tr>
      <w:tr>
        <w:trPr/>
        <w:tc>
          <w:tcPr>
            <w:tcW w:w="26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Fonctionnels</w:t>
            </w:r>
          </w:p>
        </w:tc>
        <w:tc>
          <w:tcPr>
            <w:tcW w:w="32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Le cas échéant : mémorisation de préférences (à compléter si utilisés)</w:t>
            </w:r>
          </w:p>
        </w:tc>
        <w:tc>
          <w:tcPr>
            <w:tcW w:w="32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À préciser</w:t>
            </w:r>
          </w:p>
        </w:tc>
      </w:tr>
      <w:tr>
        <w:trPr/>
        <w:tc>
          <w:tcPr>
            <w:tcW w:w="26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Statistiques</w:t>
            </w:r>
          </w:p>
        </w:tc>
        <w:tc>
          <w:tcPr>
            <w:tcW w:w="32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Non utilisés en V1</w:t>
            </w:r>
          </w:p>
        </w:tc>
        <w:tc>
          <w:tcPr>
            <w:tcW w:w="32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w:t>
            </w:r>
          </w:p>
        </w:tc>
      </w:tr>
      <w:tr>
        <w:trPr/>
        <w:tc>
          <w:tcPr>
            <w:tcW w:w="26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Marketing</w:t>
            </w:r>
          </w:p>
        </w:tc>
        <w:tc>
          <w:tcPr>
            <w:tcW w:w="32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Non utilisés en V1</w:t>
            </w:r>
          </w:p>
        </w:tc>
        <w:tc>
          <w:tcPr>
            <w:tcW w:w="32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w:t>
            </w:r>
          </w:p>
        </w:tc>
      </w:tr>
    </w:tbl>
    <w:p>
      <w:pPr>
        <w:pStyle w:val="Heading2"/>
        <w:rPr/>
      </w:pPr>
      <w:bookmarkStart w:id="4" w:name="__RefHeading___Toc96_2122481413"/>
      <w:bookmarkEnd w:id="4"/>
      <w:r>
        <w:rPr/>
        <w:t>Article 3 — Consentement</w:t>
      </w:r>
    </w:p>
    <w:p>
      <w:pPr>
        <w:pStyle w:val="Normal"/>
        <w:spacing w:lineRule="exact" w:line="276" w:before="0" w:after="120"/>
        <w:jc w:val="both"/>
        <w:rPr/>
      </w:pPr>
      <w:r>
        <w:rPr/>
        <w:t>Les cookies strictement nécessaires au fonctionnement du Site sont exemptés de consentement préalable. En conséquence, tant que le Site n'utilise que de tels cookies, aucun bandeau de consentement n'est requis.</w:t>
      </w:r>
    </w:p>
    <w:p>
      <w:pPr>
        <w:pStyle w:val="Normal"/>
        <w:spacing w:lineRule="exact" w:line="276" w:before="0" w:after="120"/>
        <w:jc w:val="both"/>
        <w:rPr/>
      </w:pPr>
      <w:r>
        <w:rPr>
          <w:b/>
          <w:bCs/>
        </w:rPr>
        <w:t xml:space="preserve">Si des cookies non strictement nécessaires venaient à être ajoutés </w:t>
      </w:r>
      <w:r>
        <w:rPr/>
        <w:t>(mesure d'audience non exemptée, publicité, réseaux sociaux), leur dépôt devra être subordonné au recueil préalable du consentement de l'utilisateur via un module de gestion du consentement (CMP de type Axeptio ou équivalent), avec possibilité d'accepter, de refuser et de retirer son consentement aussi facilement.</w:t>
      </w:r>
    </w:p>
    <w:p>
      <w:pPr>
        <w:pStyle w:val="Normal"/>
        <w:spacing w:before="0" w:after="160"/>
        <w:rPr/>
      </w:pPr>
      <w:r>
        <w:rPr>
          <w:i/>
          <w:iCs/>
          <w:color w:val="595959"/>
          <w:sz w:val="18"/>
          <w:szCs w:val="18"/>
        </w:rPr>
        <w:t>Référence : Article 82 de la loi n° 78-17 du 6 janvier 1978 modifiée ; lignes directrices et recommandation « cookies et autres traceurs » de la CNIL.</w:t>
      </w:r>
    </w:p>
    <w:p>
      <w:pPr>
        <w:pStyle w:val="Heading2"/>
        <w:rPr/>
      </w:pPr>
      <w:bookmarkStart w:id="5" w:name="__RefHeading___Toc98_2122481413"/>
      <w:bookmarkEnd w:id="5"/>
      <w:r>
        <w:rPr/>
        <w:t>Article 4 — Gérer ou désactiver les cookies</w:t>
      </w:r>
    </w:p>
    <w:p>
      <w:pPr>
        <w:pStyle w:val="Normal"/>
        <w:spacing w:lineRule="exact" w:line="276" w:before="0" w:after="120"/>
        <w:jc w:val="both"/>
        <w:rPr/>
      </w:pPr>
      <w:r>
        <w:rPr/>
        <w:t>L'utilisateur peut configurer son navigateur pour accepter ou refuser les cookies, ou être averti de leur dépôt. Le paramétrage s'effectue dans les réglages de chaque navigateur (Chrome, Firefox, Safari, Edge). Le refus des cookies strictement nécessaires peut toutefois altérer le fonctionnement du Site.</w:t>
      </w:r>
    </w:p>
    <w:p>
      <w:pPr>
        <w:pStyle w:val="Heading2"/>
        <w:rPr/>
      </w:pPr>
      <w:bookmarkStart w:id="6" w:name="__RefHeading___Toc100_2122481413"/>
      <w:bookmarkEnd w:id="6"/>
      <w:r>
        <w:rPr/>
        <w:t>Article 5 — Mise à jour</w:t>
      </w:r>
    </w:p>
    <w:p>
      <w:pPr>
        <w:pStyle w:val="Normal"/>
        <w:spacing w:lineRule="exact" w:line="276" w:before="0" w:after="120"/>
        <w:jc w:val="both"/>
        <w:rPr/>
      </w:pPr>
      <w:r>
        <w:rPr/>
        <w:t>La présente politique cookies est susceptible d'évoluer, notamment en cas d'ajout de nouveaux traceurs. La version applicable est celle publiée sur le Site à la date de consultation.</w:t>
      </w:r>
    </w:p>
    <w:p>
      <w:pPr>
        <w:pStyle w:val="Normal"/>
        <w:spacing w:before="32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2</w:t>
    </w:r>
    <w:r>
      <w:rPr>
        <w:color w:val="808080"/>
        <w:sz w:val="16"/>
        <w:szCs w:val="16"/>
      </w:rPr>
      <w:t xml:space="preserve">— </w:t>
    </w:r>
    <w:r>
      <w:rPr>
        <w:color w:val="808080"/>
        <w:sz w:val="16"/>
        <w:szCs w:val="16"/>
      </w:rPr>
      <w:t xml:space="preserve">20 </w:t>
    </w:r>
    <w:r>
      <w:rPr>
        <w:color w:val="808080"/>
        <w:sz w:val="16"/>
        <w:szCs w:val="16"/>
      </w:rPr>
      <w:t xml:space="preserve"> </w:t>
    </w:r>
    <w:r>
      <w:rPr>
        <w:color w:val="808080"/>
        <w:sz w:val="16"/>
        <w:szCs w:val="16"/>
      </w:rPr>
      <w:t>décembre</w:t>
    </w:r>
    <w:r>
      <w:rPr>
        <w:color w:val="808080"/>
        <w:sz w:val="16"/>
        <w:szCs w:val="16"/>
      </w:rPr>
      <w:t xml:space="preserve"> 202</w:t>
    </w:r>
    <w:r>
      <w:rPr>
        <w:color w:val="808080"/>
        <w:sz w:val="16"/>
        <w:szCs w:val="16"/>
      </w:rPr>
      <w:t>5</w:t>
    </w:r>
    <w:r>
      <w:rPr>
        <w:color w:val="808080"/>
        <w:sz w:val="16"/>
        <w:szCs w:val="16"/>
      </w:rPr>
      <w:tab/>
      <w:t xml:space="preserve">Page </w:t>
    </w:r>
    <w:r>
      <w:rPr/>
      <w:fldChar w:fldCharType="begin"/>
    </w:r>
    <w:r>
      <w:rPr/>
      <w:instrText xml:space="preserve"> PAGE </w:instrText>
    </w:r>
    <w:r>
      <w:rPr/>
      <w:fldChar w:fldCharType="separate"/>
    </w:r>
    <w:r>
      <w:rPr/>
      <w:t>1</w:t>
    </w:r>
    <w:r>
      <w:rPr/>
      <w:fldChar w:fldCharType="end"/>
    </w:r>
    <w:r>
      <w:rPr>
        <w:color w:val="808080"/>
        <w:sz w:val="16"/>
        <w:szCs w:val="16"/>
      </w:rPr>
      <w:t xml:space="preserve"> / </w:t>
    </w:r>
    <w:r>
      <w:rPr/>
      <w:fldChar w:fldCharType="begin"/>
    </w:r>
    <w:r>
      <w:rPr/>
      <w:instrText xml:space="preserve"> NUMPAGES </w:instrText>
    </w:r>
    <w:r>
      <w:rPr/>
      <w:fldChar w:fldCharType="separate"/>
    </w:r>
    <w:r>
      <w:rPr/>
      <w:t>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2</w:t>
    </w:r>
    <w:r>
      <w:rPr>
        <w:color w:val="808080"/>
        <w:sz w:val="16"/>
        <w:szCs w:val="16"/>
      </w:rPr>
      <w:t xml:space="preserve">— </w:t>
    </w:r>
    <w:r>
      <w:rPr>
        <w:color w:val="808080"/>
        <w:sz w:val="16"/>
        <w:szCs w:val="16"/>
      </w:rPr>
      <w:t xml:space="preserve">20 </w:t>
    </w:r>
    <w:r>
      <w:rPr>
        <w:color w:val="808080"/>
        <w:sz w:val="16"/>
        <w:szCs w:val="16"/>
      </w:rPr>
      <w:t xml:space="preserve"> </w:t>
    </w:r>
    <w:r>
      <w:rPr>
        <w:color w:val="808080"/>
        <w:sz w:val="16"/>
        <w:szCs w:val="16"/>
      </w:rPr>
      <w:t>décembre</w:t>
    </w:r>
    <w:r>
      <w:rPr>
        <w:color w:val="808080"/>
        <w:sz w:val="16"/>
        <w:szCs w:val="16"/>
      </w:rPr>
      <w:t xml:space="preserve"> 202</w:t>
    </w:r>
    <w:r>
      <w:rPr>
        <w:color w:val="808080"/>
        <w:sz w:val="16"/>
        <w:szCs w:val="16"/>
      </w:rPr>
      <w:t>5</w:t>
    </w:r>
    <w:r>
      <w:rPr>
        <w:color w:val="808080"/>
        <w:sz w:val="16"/>
        <w:szCs w:val="16"/>
      </w:rPr>
      <w:tab/>
      <w:t xml:space="preserve">Page </w:t>
    </w:r>
    <w:r>
      <w:rPr/>
      <w:fldChar w:fldCharType="begin"/>
    </w:r>
    <w:r>
      <w:rPr/>
      <w:instrText xml:space="preserve"> PAGE </w:instrText>
    </w:r>
    <w:r>
      <w:rPr/>
      <w:fldChar w:fldCharType="separate"/>
    </w:r>
    <w:r>
      <w:rPr/>
      <w:t>1</w:t>
    </w:r>
    <w:r>
      <w:rPr/>
      <w:fldChar w:fldCharType="end"/>
    </w:r>
    <w:r>
      <w:rPr>
        <w:color w:val="808080"/>
        <w:sz w:val="16"/>
        <w:szCs w:val="16"/>
      </w:rPr>
      <w:t xml:space="preserve"> / </w:t>
    </w:r>
    <w:r>
      <w:rPr/>
      <w:fldChar w:fldCharType="begin"/>
    </w:r>
    <w:r>
      <w:rPr/>
      <w:instrText xml:space="preserve"> NUMPAGES </w:instrText>
    </w:r>
    <w:r>
      <w:rPr/>
      <w:fldChar w:fldCharType="separate"/>
    </w:r>
    <w:r>
      <w:rPr/>
      <w:t>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Politique cookies</w:t>
      <w:tab/>
      <w:t>softline-ia.fr</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Politique cookies</w:t>
      <w:tab/>
      <w:t>softline-ia.fr</w:t>
    </w:r>
  </w:p>
</w:hdr>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2"/>
      <w:szCs w:val="22"/>
      <w:lang w:val="fr-FR" w:eastAsia="zh-CN" w:bidi="hi-IN"/>
    </w:rPr>
  </w:style>
  <w:style w:type="paragraph" w:styleId="Heading1">
    <w:name w:val="heading 1"/>
    <w:basedOn w:val="Titre"/>
    <w:qFormat/>
    <w:pPr>
      <w:spacing w:before="240" w:after="200"/>
      <w:outlineLvl w:val="0"/>
    </w:pPr>
    <w:rPr>
      <w:rFonts w:ascii="Arial" w:hAnsi="Arial" w:eastAsia="Arial" w:cs="Arial"/>
      <w:b/>
      <w:bCs/>
      <w:color w:val="1F3A5F"/>
      <w:sz w:val="32"/>
      <w:szCs w:val="32"/>
    </w:rPr>
  </w:style>
  <w:style w:type="paragraph" w:styleId="Heading2">
    <w:name w:val="heading 2"/>
    <w:basedOn w:val="Titre"/>
    <w:qFormat/>
    <w:pPr>
      <w:spacing w:before="280" w:after="120"/>
      <w:outlineLvl w:val="1"/>
    </w:pPr>
    <w:rPr>
      <w:rFonts w:ascii="Arial" w:hAnsi="Arial" w:eastAsia="Arial" w:cs="Arial"/>
      <w:b/>
      <w:bCs/>
      <w:color w:val="1F3A5F"/>
      <w:sz w:val="26"/>
      <w:szCs w:val="26"/>
    </w:rPr>
  </w:style>
  <w:style w:type="paragraph" w:styleId="Heading3">
    <w:name w:val="heading 3"/>
    <w:basedOn w:val="Titre"/>
    <w:qFormat/>
    <w:pPr>
      <w:spacing w:before="160" w:after="80"/>
      <w:outlineLvl w:val="2"/>
    </w:pPr>
    <w:rPr>
      <w:rFonts w:ascii="Arial" w:hAnsi="Arial" w:eastAsia="Arial" w:cs="Arial"/>
      <w:b/>
      <w:bCs/>
      <w:color w:val="2E5077"/>
      <w:sz w:val="23"/>
      <w:szCs w:val="23"/>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InternetLink">
    <w:name w:val="Internet Link"/>
    <w:uiPriority w:val="99"/>
    <w:unhideWhenUsed/>
    <w:qFormat/>
    <w:rPr>
      <w:color w:val="0563C1"/>
      <w:u w:val="single"/>
    </w:rPr>
  </w:style>
  <w:style w:type="character" w:styleId="FootnoteReference">
    <w:name w:val="footnote reference"/>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character" w:styleId="EndnoteReference">
    <w:name w:val="endnote reference"/>
    <w:rPr>
      <w:vertAlign w:val="superscript"/>
    </w:rPr>
  </w:style>
  <w:style w:type="character" w:styleId="EndnoteCharacters">
    <w:name w:val="Endnote Characters"/>
    <w:uiPriority w:val="99"/>
    <w:semiHidden/>
    <w:unhideWhenUsed/>
    <w:qFormat/>
    <w:rPr>
      <w:vertAlign w:val="superscript"/>
    </w:rPr>
  </w:style>
  <w:style w:type="character" w:styleId="EndnoteTextChar">
    <w:name w:val="Endnote Text Char"/>
    <w:uiPriority w:val="99"/>
    <w:semiHidden/>
    <w:unhideWhenUsed/>
    <w:qFormat/>
    <w:rPr>
      <w:sz w:val="20"/>
      <w:szCs w:val="20"/>
    </w:rPr>
  </w:style>
  <w:style w:type="character" w:styleId="Hyperlink">
    <w:name w:val="Hyperlink"/>
    <w:rPr>
      <w:color w:val="000080"/>
      <w:u w:val="single"/>
    </w:rPr>
  </w:style>
  <w:style w:type="character" w:styleId="Sautdindex">
    <w:name w:val="Saut d'index"/>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2"/>
      <w:szCs w:val="22"/>
      <w:lang w:val="fr-FR"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 w:type="paragraph" w:styleId="TOC1">
    <w:name w:val="toc 1"/>
    <w:basedOn w:val="Index"/>
    <w:pPr>
      <w:tabs>
        <w:tab w:val="clear" w:pos="720"/>
        <w:tab w:val="right" w:pos="9026" w:leader="dot"/>
      </w:tabs>
      <w:ind w:hanging="0" w:left="0"/>
    </w:pPr>
    <w:rPr/>
  </w:style>
  <w:style w:type="paragraph" w:styleId="TOC2">
    <w:name w:val="toc 2"/>
    <w:basedOn w:val="Index"/>
    <w:pPr>
      <w:tabs>
        <w:tab w:val="clear" w:pos="720"/>
        <w:tab w:val="right" w:pos="8743" w:leader="dot"/>
      </w:tabs>
      <w:ind w:hanging="0" w:left="28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LibreOffice/24.8.0.3$Windows_X86_64 LibreOffice_project/0bdf1299c94fe897b119f97f3c613e9dca6be583</Application>
  <AppVersion>15.0000</AppVersion>
  <Pages>2</Pages>
  <Words>421</Words>
  <Characters>2330</Characters>
  <CharactersWithSpaces>2723</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2026-06-15T13:47:08Z</dcterms:created>
  <dc:creator>Un-named</dc:creator>
  <dc:description/>
  <dc:language>fr-FR</dc:language>
  <cp:lastModifiedBy/>
  <dcterms:modified xsi:type="dcterms:W3CDTF">2026-06-15T19:07:37Z</dcterms:modified>
  <cp:revision>2</cp:revision>
  <dc:subject/>
  <dc:title/>
</cp:coreProperties>
</file>